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2154" w:rsidRDefault="00000000">
      <w:pPr>
        <w:pStyle w:val="Title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SCHEDULE A</w:t>
      </w:r>
    </w:p>
    <w:p w14:paraId="00000002" w14:textId="77777777" w:rsidR="00082154" w:rsidRDefault="00082154">
      <w:pPr>
        <w:pStyle w:val="Title"/>
        <w:keepNext w:val="0"/>
        <w:keepLines w:val="0"/>
        <w:spacing w:before="0" w:after="0" w:line="240" w:lineRule="auto"/>
        <w:jc w:val="center"/>
        <w:rPr>
          <w:rFonts w:ascii="Bookman Old Style" w:eastAsia="Bookman Old Style" w:hAnsi="Bookman Old Style" w:cs="Bookman Old Style"/>
          <w:b w:val="0"/>
          <w:sz w:val="36"/>
          <w:szCs w:val="36"/>
        </w:rPr>
      </w:pPr>
    </w:p>
    <w:p w14:paraId="00000003" w14:textId="77777777" w:rsidR="00082154" w:rsidRDefault="00000000">
      <w:pPr>
        <w:pStyle w:val="Title"/>
        <w:keepNext w:val="0"/>
        <w:keepLines w:val="0"/>
        <w:spacing w:before="0" w:after="0" w:line="240" w:lineRule="auto"/>
        <w:jc w:val="center"/>
        <w:rPr>
          <w:rFonts w:ascii="Garamond" w:eastAsia="Garamond" w:hAnsi="Garamond" w:cs="Garamond"/>
          <w:b w:val="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St. Timothy’s Classical Academy</w:t>
      </w:r>
    </w:p>
    <w:p w14:paraId="00000004" w14:textId="77777777" w:rsidR="00082154" w:rsidRDefault="00000000" w:rsidP="00B6354B">
      <w:pPr>
        <w:spacing w:before="12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Music Teacher</w:t>
      </w:r>
    </w:p>
    <w:p w14:paraId="00000005" w14:textId="77777777" w:rsidR="00082154" w:rsidRDefault="00000000">
      <w:pPr>
        <w:spacing w:before="120"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Teacher Job Description</w:t>
      </w:r>
    </w:p>
    <w:p w14:paraId="00000006" w14:textId="77777777" w:rsidR="00082154" w:rsidRDefault="00082154">
      <w:pPr>
        <w:ind w:left="-284"/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14:paraId="00000007" w14:textId="77777777" w:rsidR="00082154" w:rsidRDefault="00000000">
      <w:pPr>
        <w:ind w:left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Responsibilities</w:t>
      </w:r>
    </w:p>
    <w:p w14:paraId="00000008" w14:textId="176742EF" w:rsidR="00082154" w:rsidRDefault="00000000">
      <w:pPr>
        <w:ind w:firstLine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For this specific position, the ideal candidate will</w:t>
      </w:r>
      <w:r w:rsidR="00EB46CF">
        <w:rPr>
          <w:rFonts w:ascii="Garamond" w:eastAsia="Garamond" w:hAnsi="Garamond" w:cs="Garamond"/>
          <w:b/>
          <w:sz w:val="24"/>
          <w:szCs w:val="24"/>
        </w:rPr>
        <w:t xml:space="preserve"> have</w:t>
      </w:r>
      <w:r>
        <w:rPr>
          <w:rFonts w:ascii="Garamond" w:eastAsia="Garamond" w:hAnsi="Garamond" w:cs="Garamond"/>
          <w:b/>
          <w:sz w:val="24"/>
          <w:szCs w:val="24"/>
        </w:rPr>
        <w:t>:</w:t>
      </w:r>
    </w:p>
    <w:p w14:paraId="00000009" w14:textId="098D3C9B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passion for and knowledge of classical education and sacred music</w:t>
      </w:r>
    </w:p>
    <w:p w14:paraId="0000000A" w14:textId="1A15D2A7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Experience as an instructor in an educational setting (desirable)</w:t>
      </w:r>
    </w:p>
    <w:p w14:paraId="0000000B" w14:textId="00435BF9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Strong organization skills and have the ability to work collaboratively</w:t>
      </w:r>
    </w:p>
    <w:p w14:paraId="0000000C" w14:textId="2B44046F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Completed a university degree in music or equivalent conservatory training (required)</w:t>
      </w:r>
    </w:p>
    <w:p w14:paraId="0000000D" w14:textId="61183F6D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An</w:t>
      </w:r>
      <w:r w:rsidR="0098230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Ontario Teacher’s certification and/or a graduate degree and teaching experience (desirable)</w:t>
      </w:r>
    </w:p>
    <w:p w14:paraId="0000000E" w14:textId="292E4F66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Theory training (required) and vocal training (desirable)</w:t>
      </w:r>
    </w:p>
    <w:p w14:paraId="0000000F" w14:textId="7EAA716F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Conducting skills and </w:t>
      </w:r>
      <w:r w:rsidR="00982302"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horal directing experience</w:t>
      </w:r>
    </w:p>
    <w:p w14:paraId="00000010" w14:textId="254D73B0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Confidence in teaching vocal technique</w:t>
      </w:r>
    </w:p>
    <w:p w14:paraId="00000011" w14:textId="35975A0B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An</w:t>
      </w:r>
      <w:r w:rsidR="00982302">
        <w:rPr>
          <w:rFonts w:ascii="Garamond" w:eastAsia="Garamond" w:hAnsi="Garamond" w:cs="Garamond"/>
          <w:color w:val="000000"/>
          <w:sz w:val="24"/>
          <w:szCs w:val="24"/>
        </w:rPr>
        <w:t xml:space="preserve"> u</w:t>
      </w:r>
      <w:r>
        <w:rPr>
          <w:rFonts w:ascii="Garamond" w:eastAsia="Garamond" w:hAnsi="Garamond" w:cs="Garamond"/>
          <w:color w:val="000000"/>
          <w:sz w:val="24"/>
          <w:szCs w:val="24"/>
        </w:rPr>
        <w:t>nderstanding of Solfege (moveable Do) and Curwen Hand Signs</w:t>
      </w:r>
    </w:p>
    <w:p w14:paraId="00000012" w14:textId="1581F308" w:rsidR="00082154" w:rsidRDefault="00EB46CF" w:rsidP="00B63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Good classroom management skills</w:t>
      </w:r>
    </w:p>
    <w:p w14:paraId="2F7361EC" w14:textId="3CA4DBDC" w:rsidR="00982302" w:rsidRPr="00EB46CF" w:rsidRDefault="00EB46CF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982302">
        <w:rPr>
          <w:rFonts w:ascii="Garamond" w:eastAsia="Garamond" w:hAnsi="Garamond" w:cs="Garamond"/>
          <w:color w:val="000000"/>
          <w:sz w:val="24"/>
          <w:szCs w:val="24"/>
        </w:rPr>
        <w:t xml:space="preserve"> a</w:t>
      </w:r>
      <w:r>
        <w:rPr>
          <w:rFonts w:ascii="Garamond" w:eastAsia="Garamond" w:hAnsi="Garamond" w:cs="Garamond"/>
          <w:color w:val="000000"/>
          <w:sz w:val="24"/>
          <w:szCs w:val="24"/>
        </w:rPr>
        <w:t>bility to relate to and engage children of varying ages</w:t>
      </w:r>
    </w:p>
    <w:p w14:paraId="00000014" w14:textId="65C3255D" w:rsidR="00082154" w:rsidRDefault="00982302">
      <w:pPr>
        <w:ind w:left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All staff at St. Timothy’s are expected to:</w:t>
      </w:r>
    </w:p>
    <w:p w14:paraId="198EB491" w14:textId="3229A82E" w:rsidR="00B6354B" w:rsidRPr="00EB46CF" w:rsidRDefault="00000000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Exemplify and articulate a vibrant relationship with Christ and be active in a local church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4203C81D" w14:textId="1D9E11C0" w:rsidR="00B6354B" w:rsidRPr="00EB46CF" w:rsidRDefault="00B6354B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Be in agreement with </w:t>
      </w:r>
      <w:r>
        <w:rPr>
          <w:rFonts w:ascii="Garamond" w:eastAsia="Garamond" w:hAnsi="Garamond" w:cs="Garamond"/>
          <w:i/>
          <w:iCs/>
          <w:sz w:val="24"/>
          <w:szCs w:val="24"/>
        </w:rPr>
        <w:t>St. Timothy’s Classical Academy Mission, Vision, and Princi</w:t>
      </w:r>
      <w:r w:rsidR="00EB46CF">
        <w:rPr>
          <w:rFonts w:ascii="Garamond" w:eastAsia="Garamond" w:hAnsi="Garamond" w:cs="Garamond"/>
          <w:i/>
          <w:iCs/>
          <w:sz w:val="24"/>
          <w:szCs w:val="24"/>
        </w:rPr>
        <w:t>p</w:t>
      </w:r>
      <w:r>
        <w:rPr>
          <w:rFonts w:ascii="Garamond" w:eastAsia="Garamond" w:hAnsi="Garamond" w:cs="Garamond"/>
          <w:i/>
          <w:iCs/>
          <w:sz w:val="24"/>
          <w:szCs w:val="24"/>
        </w:rPr>
        <w:t>les</w:t>
      </w:r>
    </w:p>
    <w:p w14:paraId="4E4F8E32" w14:textId="12AFD8E4" w:rsidR="00B6354B" w:rsidRPr="00EB46CF" w:rsidRDefault="00B6354B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2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Be in agreement with 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The Faith and Basis of St. Timothy’s Classical </w:t>
      </w:r>
      <w:r w:rsidRPr="00B6354B">
        <w:rPr>
          <w:rFonts w:ascii="Garamond" w:eastAsia="Garamond" w:hAnsi="Garamond" w:cs="Garamond"/>
          <w:sz w:val="24"/>
          <w:szCs w:val="24"/>
        </w:rPr>
        <w:t>Academy</w:t>
      </w:r>
      <w:r>
        <w:rPr>
          <w:rFonts w:ascii="Garamond" w:eastAsia="Garamond" w:hAnsi="Garamond" w:cs="Garamond"/>
          <w:sz w:val="24"/>
          <w:szCs w:val="24"/>
        </w:rPr>
        <w:t xml:space="preserve"> and be interested in working in an interdenominational setting</w:t>
      </w:r>
    </w:p>
    <w:p w14:paraId="576D97FA" w14:textId="70C408E0" w:rsidR="00B6354B" w:rsidRPr="00EB46CF" w:rsidRDefault="00000000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284"/>
        <w:rPr>
          <w:rFonts w:ascii="Garamond" w:eastAsia="Garamond" w:hAnsi="Garamond" w:cs="Garamond"/>
          <w:sz w:val="24"/>
          <w:szCs w:val="24"/>
        </w:rPr>
      </w:pPr>
      <w:r w:rsidRPr="00B6354B">
        <w:rPr>
          <w:rFonts w:ascii="Garamond" w:eastAsia="Garamond" w:hAnsi="Garamond" w:cs="Garamond"/>
          <w:color w:val="000000"/>
          <w:sz w:val="24"/>
          <w:szCs w:val="24"/>
        </w:rPr>
        <w:t>Ensure that within the year, the scope and sequence of skills assigned to the grade are taught to the student</w:t>
      </w:r>
      <w:r w:rsidRPr="00B6354B">
        <w:rPr>
          <w:rFonts w:ascii="Garamond" w:eastAsia="Garamond" w:hAnsi="Garamond" w:cs="Garamond"/>
          <w:sz w:val="24"/>
          <w:szCs w:val="24"/>
        </w:rPr>
        <w:t>s</w:t>
      </w:r>
    </w:p>
    <w:p w14:paraId="28B68A6C" w14:textId="77777777" w:rsidR="00B6354B" w:rsidRDefault="00B6354B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 xml:space="preserve">Teach from a Christian worldview perspective, and where required/needed/possible point differences with current and/or different worldviews present in the works studied. Emphasize that which is True, Noble, Good and Beautiful. Where it is deemed right, make connections with the Bible, </w:t>
      </w:r>
      <w:proofErr w:type="gramStart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>e.g.</w:t>
      </w:r>
      <w:proofErr w:type="gramEnd"/>
      <w:r>
        <w:rPr>
          <w:rFonts w:ascii="Garamond" w:eastAsia="Garamond" w:hAnsi="Garamond" w:cs="Garamond"/>
          <w:color w:val="222222"/>
          <w:sz w:val="24"/>
          <w:szCs w:val="24"/>
          <w:highlight w:val="white"/>
        </w:rPr>
        <w:t xml:space="preserve"> forms of literature, Bible inspired Art, Music etc.</w:t>
      </w:r>
    </w:p>
    <w:p w14:paraId="3CED6752" w14:textId="77777777" w:rsidR="00EB46CF" w:rsidRDefault="00000000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Stay current on the best practices in education, particularly within the classical Christian schooling movement, in order to provide the highest quality educational environment</w:t>
      </w:r>
    </w:p>
    <w:p w14:paraId="00000019" w14:textId="77EC3D02" w:rsidR="00082154" w:rsidRPr="00EB46CF" w:rsidRDefault="00000000" w:rsidP="00EB4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 w:rsidRPr="00EB46CF">
        <w:rPr>
          <w:rFonts w:ascii="Garamond" w:eastAsia="Garamond" w:hAnsi="Garamond" w:cs="Garamond"/>
          <w:sz w:val="24"/>
          <w:szCs w:val="24"/>
        </w:rPr>
        <w:t>Work collaboratively with Board, fellow teachers, and parents in building up the school</w:t>
      </w:r>
    </w:p>
    <w:p w14:paraId="0000001C" w14:textId="118F60DA" w:rsidR="00082154" w:rsidRDefault="00000000">
      <w:pPr>
        <w:ind w:left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Specific to the Music Teacher Position</w:t>
      </w:r>
      <w:r w:rsidR="00CB2BCB">
        <w:rPr>
          <w:rFonts w:ascii="Garamond" w:eastAsia="Garamond" w:hAnsi="Garamond" w:cs="Garamond"/>
          <w:b/>
          <w:sz w:val="24"/>
          <w:szCs w:val="24"/>
        </w:rPr>
        <w:t xml:space="preserve"> as scheduled by the Director</w:t>
      </w:r>
      <w:r>
        <w:rPr>
          <w:rFonts w:ascii="Garamond" w:eastAsia="Garamond" w:hAnsi="Garamond" w:cs="Garamond"/>
          <w:b/>
          <w:sz w:val="24"/>
          <w:szCs w:val="24"/>
        </w:rPr>
        <w:t>:</w:t>
      </w:r>
    </w:p>
    <w:p w14:paraId="0000001D" w14:textId="77777777" w:rsidR="00082154" w:rsidRDefault="00000000">
      <w:pPr>
        <w:ind w:left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General:</w:t>
      </w:r>
    </w:p>
    <w:p w14:paraId="6958D19B" w14:textId="08DE93EE" w:rsidR="00EB46CF" w:rsidRPr="00EB46CF" w:rsidRDefault="00000000" w:rsidP="00EB4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Provide instruction in music theory (Grades 1-2, 3-4, 5-6, 7-8) (the grammar of music)</w:t>
      </w:r>
    </w:p>
    <w:p w14:paraId="0C8A8552" w14:textId="6247ADD8" w:rsidR="00EB46CF" w:rsidRPr="00EB46CF" w:rsidRDefault="00000000" w:rsidP="00EB4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Have a w</w:t>
      </w:r>
      <w:r>
        <w:rPr>
          <w:rFonts w:ascii="Garamond" w:eastAsia="Garamond" w:hAnsi="Garamond" w:cs="Garamond"/>
          <w:color w:val="000000"/>
          <w:sz w:val="24"/>
          <w:szCs w:val="24"/>
        </w:rPr>
        <w:t>illingness to develop or be involved in the development of a classical, Christian music curriculum over time</w:t>
      </w:r>
    </w:p>
    <w:p w14:paraId="00000020" w14:textId="0F6E10E3" w:rsidR="00082154" w:rsidRDefault="00000000" w:rsidP="00EB4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Provide an introduction to music history and appreciation</w:t>
      </w:r>
    </w:p>
    <w:p w14:paraId="00000021" w14:textId="77777777" w:rsidR="00082154" w:rsidRDefault="00000000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Specific Duties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00000022" w14:textId="77777777" w:rsidR="00082154" w:rsidRDefault="00000000" w:rsidP="00EB4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Be present in the school one day per week</w:t>
      </w:r>
    </w:p>
    <w:p w14:paraId="00000023" w14:textId="1D63792F" w:rsidR="00082154" w:rsidRDefault="00000000" w:rsidP="00EB4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28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Teach Music Theory and Choir as scheduled by the </w:t>
      </w:r>
      <w:r w:rsidR="00EB46CF"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irector</w:t>
      </w:r>
    </w:p>
    <w:p w14:paraId="00000024" w14:textId="77777777" w:rsidR="00082154" w:rsidRDefault="00082154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00000025" w14:textId="77777777" w:rsidR="00082154" w:rsidRDefault="00082154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00000026" w14:textId="77777777" w:rsidR="00082154" w:rsidRDefault="00082154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00000027" w14:textId="77777777" w:rsidR="00082154" w:rsidRDefault="00082154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00000028" w14:textId="77777777" w:rsidR="00082154" w:rsidRDefault="00082154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00000029" w14:textId="77777777" w:rsidR="00082154" w:rsidRDefault="00082154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0000002A" w14:textId="77777777" w:rsidR="00082154" w:rsidRDefault="00082154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0000002B" w14:textId="77777777" w:rsidR="00082154" w:rsidRDefault="00082154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0000002C" w14:textId="77777777" w:rsidR="00082154" w:rsidRDefault="00082154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00000031" w14:textId="77777777" w:rsidR="00082154" w:rsidRDefault="00082154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6168548A" w14:textId="77777777" w:rsidR="007958EC" w:rsidRDefault="007958EC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1EFEAE1F" w14:textId="77777777" w:rsidR="007958EC" w:rsidRDefault="007958EC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3317ED24" w14:textId="77777777" w:rsidR="007958EC" w:rsidRDefault="007958EC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40F4A1F9" w14:textId="77777777" w:rsidR="007958EC" w:rsidRDefault="007958EC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</w:p>
    <w:p w14:paraId="19AE3F48" w14:textId="2A098E70" w:rsidR="007958EC" w:rsidRDefault="007958EC">
      <w:pPr>
        <w:ind w:left="720"/>
        <w:jc w:val="both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St. Timothy’s Classical Academy does not discriminate in any aspect of employment on the basis of race, colour, national and ethnic origin, age or sex.</w:t>
      </w:r>
    </w:p>
    <w:p w14:paraId="00000032" w14:textId="679EF8D5" w:rsidR="00082154" w:rsidRDefault="00000000">
      <w:pPr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All applicants must </w:t>
      </w:r>
      <w:r w:rsidR="007958EC">
        <w:rPr>
          <w:rFonts w:ascii="Garamond" w:eastAsia="Garamond" w:hAnsi="Garamond" w:cs="Garamond"/>
          <w:i/>
          <w:sz w:val="24"/>
          <w:szCs w:val="24"/>
        </w:rPr>
        <w:t xml:space="preserve">have filed a Vulnerable Sector Check </w:t>
      </w:r>
      <w:r>
        <w:rPr>
          <w:rFonts w:ascii="Garamond" w:eastAsia="Garamond" w:hAnsi="Garamond" w:cs="Garamond"/>
          <w:i/>
          <w:sz w:val="24"/>
          <w:szCs w:val="24"/>
        </w:rPr>
        <w:t>and be cleared in order to be considered for employment.</w:t>
      </w:r>
    </w:p>
    <w:sectPr w:rsidR="00082154" w:rsidSect="007958EC">
      <w:pgSz w:w="12240" w:h="15840"/>
      <w:pgMar w:top="1135" w:right="1440" w:bottom="109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715"/>
    <w:multiLevelType w:val="multilevel"/>
    <w:tmpl w:val="2396B9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96A50"/>
    <w:multiLevelType w:val="multilevel"/>
    <w:tmpl w:val="BEB4A5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3366ED"/>
    <w:multiLevelType w:val="multilevel"/>
    <w:tmpl w:val="5CB895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B51309"/>
    <w:multiLevelType w:val="multilevel"/>
    <w:tmpl w:val="CAFA9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8029946">
    <w:abstractNumId w:val="1"/>
  </w:num>
  <w:num w:numId="2" w16cid:durableId="1539663544">
    <w:abstractNumId w:val="3"/>
  </w:num>
  <w:num w:numId="3" w16cid:durableId="1692099578">
    <w:abstractNumId w:val="2"/>
  </w:num>
  <w:num w:numId="4" w16cid:durableId="145070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54"/>
    <w:rsid w:val="00082154"/>
    <w:rsid w:val="007958EC"/>
    <w:rsid w:val="00982302"/>
    <w:rsid w:val="00B6354B"/>
    <w:rsid w:val="00CB2BCB"/>
    <w:rsid w:val="00E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558A"/>
  <w15:docId w15:val="{362150A9-370E-4048-B93C-AFBEF04D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2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88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M85cftsesg/GpKVfbWOrt/6gjA==">CgMxLjA4AHIhMWk0V2d6OG8xZlhDci1qZ1Jvb0h5a1RWc01IYjJaOVlr</go:docsCustomData>
</go:gDocsCustomXmlDataStorage>
</file>

<file path=customXml/itemProps1.xml><?xml version="1.0" encoding="utf-8"?>
<ds:datastoreItem xmlns:ds="http://schemas.openxmlformats.org/officeDocument/2006/customXml" ds:itemID="{6B2EF944-5F58-2D4C-B9BA-FA9C61C96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Chad Lingrell</cp:lastModifiedBy>
  <cp:revision>5</cp:revision>
  <dcterms:created xsi:type="dcterms:W3CDTF">2017-06-21T22:45:00Z</dcterms:created>
  <dcterms:modified xsi:type="dcterms:W3CDTF">2024-03-28T14:59:00Z</dcterms:modified>
</cp:coreProperties>
</file>